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ZP-2380-400-71/2018  </w:t>
        <w:tab/>
        <w:tab/>
        <w:tab/>
        <w:tab/>
        <w:tab/>
        <w:tab/>
        <w:tab/>
        <w:t>Załącznik nr 5 do SIWZ</w:t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LibreOffice/6.0.5.2$Windows_X86_64 LibreOffice_project/54c8cbb85f300ac59db32fe8a675ff7683cd5a16</Application>
  <Pages>2</Pages>
  <Words>210</Words>
  <Characters>2074</Characters>
  <CharactersWithSpaces>2308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2018-11-05T11:20:35Z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